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76794" w14:textId="77777777" w:rsidR="003F3459" w:rsidRDefault="000A0B0C">
      <w:pPr>
        <w:tabs>
          <w:tab w:val="center" w:pos="1387"/>
          <w:tab w:val="center" w:pos="3569"/>
        </w:tabs>
        <w:spacing w:after="4" w:line="259" w:lineRule="auto"/>
        <w:ind w:left="-15" w:firstLine="0"/>
      </w:pPr>
      <w:r>
        <w:rPr>
          <w:rFonts w:cs="PT Sans"/>
          <w:b/>
        </w:rPr>
        <w:t xml:space="preserve">FL1.0. </w:t>
      </w:r>
      <w:r>
        <w:rPr>
          <w:rFonts w:cs="PT Sans"/>
          <w:b/>
        </w:rPr>
        <w:tab/>
        <w:t xml:space="preserve">Category </w:t>
      </w:r>
      <w:r>
        <w:rPr>
          <w:rFonts w:cs="PT Sans"/>
          <w:b/>
        </w:rPr>
        <w:tab/>
        <w:t xml:space="preserve">Junior and Senior – Non-Gearbox </w:t>
      </w:r>
    </w:p>
    <w:p w14:paraId="069D5F5A" w14:textId="77777777" w:rsidR="003F3459" w:rsidRDefault="000A0B0C">
      <w:pPr>
        <w:tabs>
          <w:tab w:val="center" w:pos="1226"/>
          <w:tab w:val="center" w:pos="2751"/>
        </w:tabs>
        <w:spacing w:after="4" w:line="259" w:lineRule="auto"/>
        <w:ind w:left="-15" w:firstLine="0"/>
      </w:pPr>
      <w:r>
        <w:rPr>
          <w:rFonts w:cs="PT Sans"/>
          <w:b/>
        </w:rPr>
        <w:t xml:space="preserve"> </w:t>
      </w:r>
      <w:r>
        <w:rPr>
          <w:rFonts w:cs="PT Sans"/>
          <w:b/>
        </w:rPr>
        <w:tab/>
        <w:t xml:space="preserve">Class </w:t>
      </w:r>
      <w:r>
        <w:rPr>
          <w:rFonts w:cs="PT Sans"/>
          <w:b/>
        </w:rPr>
        <w:tab/>
        <w:t xml:space="preserve">Formula Libre </w:t>
      </w:r>
    </w:p>
    <w:p w14:paraId="5E5FB737" w14:textId="77777777" w:rsidR="003F3459" w:rsidRDefault="000A0B0C">
      <w:pPr>
        <w:tabs>
          <w:tab w:val="center" w:pos="1332"/>
          <w:tab w:val="center" w:pos="2779"/>
        </w:tabs>
        <w:spacing w:after="13"/>
        <w:ind w:left="-15" w:firstLine="0"/>
      </w:pPr>
      <w:r>
        <w:rPr>
          <w:rFonts w:cs="PT Sans"/>
          <w:b/>
        </w:rPr>
        <w:t xml:space="preserve"> </w:t>
      </w:r>
      <w:r>
        <w:rPr>
          <w:rFonts w:cs="PT Sans"/>
          <w:b/>
        </w:rPr>
        <w:tab/>
        <w:t xml:space="preserve">Contact </w:t>
      </w:r>
      <w:r>
        <w:rPr>
          <w:rFonts w:cs="PT Sans"/>
          <w:b/>
        </w:rPr>
        <w:tab/>
      </w:r>
      <w:r>
        <w:t xml:space="preserve">Motorsport UK </w:t>
      </w:r>
    </w:p>
    <w:p w14:paraId="1904A9AD" w14:textId="77777777" w:rsidR="003F3459" w:rsidRDefault="000A0B0C">
      <w:pPr>
        <w:spacing w:after="5" w:line="259" w:lineRule="auto"/>
        <w:ind w:left="0" w:firstLine="0"/>
      </w:pPr>
      <w:r>
        <w:rPr>
          <w:rFonts w:cs="PT Sans"/>
          <w:b/>
        </w:rPr>
        <w:t xml:space="preserve"> </w:t>
      </w:r>
    </w:p>
    <w:p w14:paraId="62EE0C84" w14:textId="77777777" w:rsidR="003F3459" w:rsidRDefault="000A0B0C">
      <w:pPr>
        <w:tabs>
          <w:tab w:val="right" w:pos="9668"/>
        </w:tabs>
        <w:spacing w:after="8"/>
        <w:ind w:left="-15" w:firstLine="0"/>
      </w:pPr>
      <w:r>
        <w:rPr>
          <w:rFonts w:cs="PT Sans"/>
          <w:b/>
        </w:rPr>
        <w:t>FL1.1.</w:t>
      </w:r>
      <w:r>
        <w:t xml:space="preserve"> </w:t>
      </w:r>
      <w:r>
        <w:tab/>
      </w:r>
      <w:r>
        <w:rPr>
          <w:rFonts w:cs="PT Sans"/>
          <w:b/>
        </w:rPr>
        <w:t xml:space="preserve">Introduction. </w:t>
      </w:r>
      <w:r>
        <w:t xml:space="preserve">A class to cater for engines that no longer have their own approved class homologations. </w:t>
      </w:r>
    </w:p>
    <w:p w14:paraId="61630668" w14:textId="77777777" w:rsidR="003F3459" w:rsidRDefault="000A0B0C">
      <w:pPr>
        <w:spacing w:after="8"/>
        <w:ind w:left="-5"/>
      </w:pPr>
      <w:r>
        <w:t xml:space="preserve">The only championships permitted will be single venue club championships. Drivers must be in possession of a </w:t>
      </w:r>
    </w:p>
    <w:p w14:paraId="2EF9B78C" w14:textId="77777777" w:rsidR="003F3459" w:rsidRDefault="000A0B0C">
      <w:pPr>
        <w:spacing w:after="8"/>
        <w:ind w:left="-5"/>
      </w:pPr>
      <w:r>
        <w:t xml:space="preserve">Motorsport UK Competition </w:t>
      </w:r>
      <w:proofErr w:type="spellStart"/>
      <w:r>
        <w:t>licence</w:t>
      </w:r>
      <w:proofErr w:type="spellEnd"/>
      <w:r>
        <w:t xml:space="preserve"> minimum Kart Interclub. Note for drivers under the age of 18, a Kart PG </w:t>
      </w:r>
    </w:p>
    <w:p w14:paraId="3D0341B0" w14:textId="4EEBF289" w:rsidR="003F3459" w:rsidRDefault="000A0B0C">
      <w:pPr>
        <w:ind w:left="-5"/>
      </w:pPr>
      <w:r>
        <w:t xml:space="preserve">Entrants </w:t>
      </w:r>
      <w:proofErr w:type="spellStart"/>
      <w:r>
        <w:t>licence</w:t>
      </w:r>
      <w:proofErr w:type="spellEnd"/>
      <w:r>
        <w:t xml:space="preserve"> is required. </w:t>
      </w:r>
      <w:proofErr w:type="spellStart"/>
      <w:r>
        <w:t>Organisers</w:t>
      </w:r>
      <w:proofErr w:type="spellEnd"/>
      <w:r>
        <w:t xml:space="preserve"> may make further restrictions, for example on engines or </w:t>
      </w:r>
      <w:proofErr w:type="spellStart"/>
      <w:r>
        <w:t>tyres</w:t>
      </w:r>
      <w:proofErr w:type="spellEnd"/>
      <w:r>
        <w:t>, in their Supplementary Regulations with Motorsport UK approval. References in these regulations to class regulations for specific equipment means the most recent set of Motorsport UK published class regulations (frozen at the point of expiration of class homologation), unless otherwise detailed in the Kart Technical area of the Motorsport UK website (</w:t>
      </w:r>
      <w:hyperlink r:id="rId6">
        <w:r>
          <w:rPr>
            <w:color w:val="0000FF"/>
            <w:u w:val="single" w:color="0000FF"/>
          </w:rPr>
          <w:t>www.motorsportuk.org/resource</w:t>
        </w:r>
      </w:hyperlink>
      <w:hyperlink r:id="rId7">
        <w:r>
          <w:rPr>
            <w:color w:val="0000FF"/>
            <w:u w:val="single" w:color="0000FF"/>
          </w:rPr>
          <w:t>-</w:t>
        </w:r>
      </w:hyperlink>
      <w:hyperlink r:id="rId8">
        <w:r>
          <w:rPr>
            <w:color w:val="0000FF"/>
            <w:u w:val="single" w:color="0000FF"/>
          </w:rPr>
          <w:t>centre</w:t>
        </w:r>
      </w:hyperlink>
      <w:hyperlink r:id="rId9">
        <w:r>
          <w:t>)</w:t>
        </w:r>
      </w:hyperlink>
      <w:r>
        <w:t xml:space="preserve">. Kart, engines, </w:t>
      </w:r>
      <w:proofErr w:type="spellStart"/>
      <w:r>
        <w:t>tyres</w:t>
      </w:r>
      <w:proofErr w:type="spellEnd"/>
      <w:r>
        <w:t xml:space="preserve"> and racewear must comply with Motorsport UK NCR and must be passed as safe and fit for purpose by the scrutineer.  </w:t>
      </w:r>
    </w:p>
    <w:p w14:paraId="40FBCFE2" w14:textId="559E83AA" w:rsidR="003F3459" w:rsidRDefault="000A0B0C">
      <w:pPr>
        <w:ind w:left="-5"/>
      </w:pPr>
      <w:r>
        <w:rPr>
          <w:rFonts w:cs="PT Sans"/>
          <w:b/>
        </w:rPr>
        <w:t>FL1.2. Chassis.</w:t>
      </w:r>
      <w:r>
        <w:t xml:space="preserve"> Any chassis conforming to Motorsport UK NCR for non-gearbox karts </w:t>
      </w:r>
    </w:p>
    <w:p w14:paraId="1762EDDE" w14:textId="77777777" w:rsidR="003F3459" w:rsidRDefault="000A0B0C">
      <w:pPr>
        <w:spacing w:after="118" w:line="241" w:lineRule="auto"/>
        <w:ind w:left="0" w:firstLine="0"/>
      </w:pPr>
      <w:r>
        <w:rPr>
          <w:rFonts w:cs="PT Sans"/>
          <w:b/>
          <w:color w:val="FF0000"/>
        </w:rPr>
        <w:t xml:space="preserve">FL1.2.1 </w:t>
      </w:r>
      <w:r>
        <w:rPr>
          <w:rFonts w:cs="PT Sans"/>
          <w:b/>
          <w:color w:val="FF0000"/>
        </w:rPr>
        <w:tab/>
        <w:t xml:space="preserve">Rear Wheel Protection. </w:t>
      </w:r>
      <w:r>
        <w:rPr>
          <w:color w:val="FF0000"/>
        </w:rPr>
        <w:t xml:space="preserve">Pre 2022 CIK-FIA homologated Rear Wheel Protection may be used in accordance with the 2021 CIK-FIA regulations.  </w:t>
      </w:r>
    </w:p>
    <w:p w14:paraId="494C0C2E" w14:textId="77777777" w:rsidR="003F3459" w:rsidRDefault="000A0B0C">
      <w:pPr>
        <w:ind w:left="-5"/>
      </w:pPr>
      <w:r>
        <w:rPr>
          <w:rFonts w:cs="PT Sans"/>
          <w:b/>
        </w:rPr>
        <w:t xml:space="preserve">FL1.3. </w:t>
      </w:r>
      <w:r>
        <w:rPr>
          <w:rFonts w:cs="PT Sans"/>
          <w:b/>
        </w:rPr>
        <w:tab/>
        <w:t>Engine.</w:t>
      </w:r>
      <w:r>
        <w:t xml:space="preserve"> Engines must be currently </w:t>
      </w:r>
      <w:r>
        <w:rPr>
          <w:rFonts w:cs="PT Sans"/>
        </w:rPr>
        <w:t>–</w:t>
      </w:r>
      <w:r>
        <w:t xml:space="preserve"> or have been previously </w:t>
      </w:r>
      <w:r>
        <w:rPr>
          <w:rFonts w:cs="PT Sans"/>
        </w:rPr>
        <w:t>–</w:t>
      </w:r>
      <w:r>
        <w:t xml:space="preserve"> approved for use in Motorsport UK short-circuit karting and remain in that approved specification, from the following list: </w:t>
      </w:r>
    </w:p>
    <w:p w14:paraId="057C12D6" w14:textId="77777777" w:rsidR="003F3459" w:rsidRDefault="000A0B0C">
      <w:pPr>
        <w:spacing w:after="0" w:line="259" w:lineRule="auto"/>
        <w:ind w:left="0" w:firstLine="0"/>
      </w:pPr>
      <w:r>
        <w:t xml:space="preserve"> </w:t>
      </w:r>
    </w:p>
    <w:tbl>
      <w:tblPr>
        <w:tblStyle w:val="TableGrid"/>
        <w:tblW w:w="9890" w:type="dxa"/>
        <w:tblInd w:w="-108" w:type="dxa"/>
        <w:tblCellMar>
          <w:top w:w="44" w:type="dxa"/>
          <w:left w:w="108" w:type="dxa"/>
          <w:right w:w="115" w:type="dxa"/>
        </w:tblCellMar>
        <w:tblLook w:val="04A0" w:firstRow="1" w:lastRow="0" w:firstColumn="1" w:lastColumn="0" w:noHBand="0" w:noVBand="1"/>
      </w:tblPr>
      <w:tblGrid>
        <w:gridCol w:w="4945"/>
        <w:gridCol w:w="4945"/>
      </w:tblGrid>
      <w:tr w:rsidR="003F3459" w14:paraId="10DAA379" w14:textId="77777777">
        <w:trPr>
          <w:trHeight w:val="350"/>
        </w:trPr>
        <w:tc>
          <w:tcPr>
            <w:tcW w:w="4945" w:type="dxa"/>
            <w:tcBorders>
              <w:top w:val="single" w:sz="4" w:space="0" w:color="000000"/>
              <w:left w:val="single" w:sz="4" w:space="0" w:color="000000"/>
              <w:bottom w:val="single" w:sz="4" w:space="0" w:color="000000"/>
              <w:right w:val="single" w:sz="4" w:space="0" w:color="000000"/>
            </w:tcBorders>
          </w:tcPr>
          <w:p w14:paraId="03EB5238" w14:textId="06BDA4B5" w:rsidR="003F3459" w:rsidRDefault="000A0B0C">
            <w:pPr>
              <w:spacing w:after="0" w:line="259" w:lineRule="auto"/>
              <w:ind w:left="0" w:firstLine="0"/>
            </w:pPr>
            <w:r>
              <w:rPr>
                <w:b/>
              </w:rPr>
              <w:t xml:space="preserve">Junior: </w:t>
            </w:r>
          </w:p>
        </w:tc>
        <w:tc>
          <w:tcPr>
            <w:tcW w:w="4945" w:type="dxa"/>
            <w:tcBorders>
              <w:top w:val="single" w:sz="4" w:space="0" w:color="000000"/>
              <w:left w:val="single" w:sz="4" w:space="0" w:color="000000"/>
              <w:bottom w:val="single" w:sz="4" w:space="0" w:color="000000"/>
              <w:right w:val="single" w:sz="4" w:space="0" w:color="000000"/>
            </w:tcBorders>
          </w:tcPr>
          <w:p w14:paraId="75BDE3D7" w14:textId="26ED093D" w:rsidR="003F3459" w:rsidRDefault="000A0B0C">
            <w:pPr>
              <w:spacing w:after="0" w:line="259" w:lineRule="auto"/>
              <w:ind w:left="0" w:firstLine="0"/>
            </w:pPr>
            <w:r>
              <w:rPr>
                <w:b/>
              </w:rPr>
              <w:t xml:space="preserve">Senior: </w:t>
            </w:r>
          </w:p>
        </w:tc>
      </w:tr>
      <w:tr w:rsidR="003F3459" w14:paraId="525688EF" w14:textId="77777777">
        <w:trPr>
          <w:trHeight w:val="350"/>
        </w:trPr>
        <w:tc>
          <w:tcPr>
            <w:tcW w:w="4945" w:type="dxa"/>
            <w:tcBorders>
              <w:top w:val="single" w:sz="4" w:space="0" w:color="000000"/>
              <w:left w:val="single" w:sz="4" w:space="0" w:color="000000"/>
              <w:bottom w:val="single" w:sz="4" w:space="0" w:color="000000"/>
              <w:right w:val="single" w:sz="4" w:space="0" w:color="000000"/>
            </w:tcBorders>
          </w:tcPr>
          <w:p w14:paraId="2DE1F631" w14:textId="06C61868" w:rsidR="003F3459" w:rsidRDefault="00FC604A">
            <w:pPr>
              <w:spacing w:after="0" w:line="259" w:lineRule="auto"/>
              <w:ind w:left="0" w:firstLine="0"/>
            </w:pPr>
            <w:r>
              <w:t>Rotax Junior non-Evo or Evo</w:t>
            </w:r>
          </w:p>
        </w:tc>
        <w:tc>
          <w:tcPr>
            <w:tcW w:w="4945" w:type="dxa"/>
            <w:tcBorders>
              <w:top w:val="single" w:sz="4" w:space="0" w:color="000000"/>
              <w:left w:val="single" w:sz="4" w:space="0" w:color="000000"/>
              <w:bottom w:val="single" w:sz="4" w:space="0" w:color="000000"/>
              <w:right w:val="single" w:sz="4" w:space="0" w:color="000000"/>
            </w:tcBorders>
          </w:tcPr>
          <w:p w14:paraId="50AE85F9" w14:textId="7195730A" w:rsidR="003F3459" w:rsidRDefault="00FC604A">
            <w:pPr>
              <w:spacing w:after="0" w:line="259" w:lineRule="auto"/>
              <w:ind w:left="0" w:firstLine="0"/>
            </w:pPr>
            <w:r>
              <w:t>Rotax Senior non-Evo or Evo</w:t>
            </w:r>
          </w:p>
        </w:tc>
      </w:tr>
    </w:tbl>
    <w:p w14:paraId="1403AEBB" w14:textId="77777777" w:rsidR="003F3459" w:rsidRDefault="000A0B0C">
      <w:pPr>
        <w:spacing w:after="0" w:line="259" w:lineRule="auto"/>
        <w:ind w:left="0" w:firstLine="0"/>
      </w:pPr>
      <w:r>
        <w:t xml:space="preserve"> </w:t>
      </w:r>
    </w:p>
    <w:p w14:paraId="6C530955" w14:textId="77777777" w:rsidR="003F3459" w:rsidRDefault="000A0B0C">
      <w:pPr>
        <w:ind w:left="-5"/>
      </w:pPr>
      <w:r>
        <w:rPr>
          <w:rFonts w:cs="PT Sans"/>
          <w:b/>
        </w:rPr>
        <w:t xml:space="preserve">FL1.3.1. </w:t>
      </w:r>
      <w:r>
        <w:rPr>
          <w:rFonts w:cs="PT Sans"/>
          <w:b/>
        </w:rPr>
        <w:tab/>
        <w:t>Exhaust, Inlet and Throttle Restrictors.</w:t>
      </w:r>
      <w:r>
        <w:t xml:space="preserve"> Restrictors as detailed in the relevant </w:t>
      </w:r>
      <w:proofErr w:type="gramStart"/>
      <w:r>
        <w:t>fiche</w:t>
      </w:r>
      <w:proofErr w:type="gramEnd"/>
      <w:r>
        <w:t xml:space="preserve"> or approval documentation must </w:t>
      </w:r>
      <w:proofErr w:type="gramStart"/>
      <w:r>
        <w:t>be in place at all times</w:t>
      </w:r>
      <w:proofErr w:type="gramEnd"/>
      <w:r>
        <w:t xml:space="preserve"> and must be as supplied by the engine manufacturer. </w:t>
      </w:r>
    </w:p>
    <w:p w14:paraId="4899F412" w14:textId="77777777" w:rsidR="003F3459" w:rsidRDefault="000A0B0C">
      <w:pPr>
        <w:tabs>
          <w:tab w:val="center" w:pos="4962"/>
        </w:tabs>
        <w:ind w:left="-15" w:firstLine="0"/>
      </w:pPr>
      <w:r>
        <w:rPr>
          <w:rFonts w:cs="PT Sans"/>
          <w:b/>
        </w:rPr>
        <w:t xml:space="preserve">FL1.3.2. </w:t>
      </w:r>
      <w:r>
        <w:rPr>
          <w:rFonts w:cs="PT Sans"/>
          <w:b/>
        </w:rPr>
        <w:tab/>
      </w:r>
      <w:proofErr w:type="spellStart"/>
      <w:r>
        <w:rPr>
          <w:rFonts w:cs="PT Sans"/>
          <w:b/>
        </w:rPr>
        <w:t>Carburettor</w:t>
      </w:r>
      <w:proofErr w:type="spellEnd"/>
      <w:r>
        <w:rPr>
          <w:rFonts w:cs="PT Sans"/>
          <w:b/>
        </w:rPr>
        <w:t>.</w:t>
      </w:r>
      <w:r>
        <w:t xml:space="preserve"> As per class regulations for the </w:t>
      </w:r>
      <w:proofErr w:type="gramStart"/>
      <w:r>
        <w:t>engine, or</w:t>
      </w:r>
      <w:proofErr w:type="gramEnd"/>
      <w:r>
        <w:t xml:space="preserve"> separately approved by Motorsport UK. </w:t>
      </w:r>
    </w:p>
    <w:p w14:paraId="5535297C" w14:textId="77777777" w:rsidR="003F3459" w:rsidRDefault="000A0B0C">
      <w:pPr>
        <w:tabs>
          <w:tab w:val="center" w:pos="1682"/>
        </w:tabs>
        <w:spacing w:after="101" w:line="259" w:lineRule="auto"/>
        <w:ind w:left="-15" w:firstLine="0"/>
      </w:pPr>
      <w:r>
        <w:rPr>
          <w:rFonts w:cs="PT Sans"/>
          <w:b/>
        </w:rPr>
        <w:t xml:space="preserve">FL1.3.3. </w:t>
      </w:r>
      <w:r>
        <w:rPr>
          <w:rFonts w:cs="PT Sans"/>
          <w:b/>
        </w:rPr>
        <w:tab/>
        <w:t>Fuel Pump.</w:t>
      </w:r>
      <w:r>
        <w:t xml:space="preserve"> Free </w:t>
      </w:r>
    </w:p>
    <w:p w14:paraId="738556CE" w14:textId="77777777" w:rsidR="003F3459" w:rsidRDefault="000A0B0C">
      <w:pPr>
        <w:ind w:left="-5"/>
      </w:pPr>
      <w:r>
        <w:rPr>
          <w:rFonts w:cs="PT Sans"/>
          <w:b/>
        </w:rPr>
        <w:t xml:space="preserve">FL1.3.4. </w:t>
      </w:r>
      <w:r>
        <w:rPr>
          <w:rFonts w:cs="PT Sans"/>
          <w:b/>
        </w:rPr>
        <w:tab/>
        <w:t>Intake Silencer.</w:t>
      </w:r>
      <w:r>
        <w:t xml:space="preserve"> As per class regulations for the engine, any type currently or previously approved for the class is eligible. </w:t>
      </w:r>
    </w:p>
    <w:p w14:paraId="5D601817" w14:textId="77777777" w:rsidR="003F3459" w:rsidRDefault="000A0B0C">
      <w:pPr>
        <w:ind w:left="-5"/>
      </w:pPr>
      <w:r>
        <w:rPr>
          <w:rFonts w:cs="PT Sans"/>
          <w:b/>
        </w:rPr>
        <w:t>FL1.3.5. Exhaust System.</w:t>
      </w:r>
      <w:r>
        <w:t xml:space="preserve"> As per class regulations for the engine, any type currently or previously approved for the class is eligible. Vevey exhausts must have an end cap. </w:t>
      </w:r>
    </w:p>
    <w:p w14:paraId="4A8922EA" w14:textId="77777777" w:rsidR="003F3459" w:rsidRDefault="000A0B0C">
      <w:pPr>
        <w:ind w:left="-5"/>
      </w:pPr>
      <w:r>
        <w:t xml:space="preserve">Karts must </w:t>
      </w:r>
      <w:proofErr w:type="gramStart"/>
      <w:r>
        <w:t>at all times</w:t>
      </w:r>
      <w:proofErr w:type="gramEnd"/>
      <w:r>
        <w:t xml:space="preserve"> comply with current Motorsport UK NCR noise requirements. </w:t>
      </w:r>
    </w:p>
    <w:p w14:paraId="0A0D4ED1" w14:textId="77777777" w:rsidR="003F3459" w:rsidRDefault="000A0B0C">
      <w:pPr>
        <w:ind w:left="-5"/>
      </w:pPr>
      <w:r>
        <w:rPr>
          <w:rFonts w:cs="PT Sans"/>
          <w:b/>
        </w:rPr>
        <w:t xml:space="preserve">FL1.3.6. </w:t>
      </w:r>
      <w:r>
        <w:rPr>
          <w:rFonts w:cs="PT Sans"/>
          <w:b/>
        </w:rPr>
        <w:tab/>
        <w:t>Radiator (where applicable).</w:t>
      </w:r>
      <w:r>
        <w:t xml:space="preserve"> As per class regulations for the engine, any type currently or previously approved for the class is eligible. </w:t>
      </w:r>
    </w:p>
    <w:p w14:paraId="3B95594E" w14:textId="77777777" w:rsidR="003F3459" w:rsidRDefault="000A0B0C">
      <w:pPr>
        <w:ind w:left="-5"/>
      </w:pPr>
      <w:r>
        <w:rPr>
          <w:rFonts w:cs="PT Sans"/>
          <w:b/>
        </w:rPr>
        <w:t xml:space="preserve">FL1.3.7. </w:t>
      </w:r>
      <w:r>
        <w:rPr>
          <w:rFonts w:cs="PT Sans"/>
          <w:b/>
        </w:rPr>
        <w:tab/>
        <w:t>Ignition Unit.</w:t>
      </w:r>
      <w:r>
        <w:t xml:space="preserve"> As per class regulations for the engine, any type currently or previously approved for the class is eligible. </w:t>
      </w:r>
    </w:p>
    <w:p w14:paraId="6B8FD3B5" w14:textId="77777777" w:rsidR="003F3459" w:rsidRDefault="000A0B0C">
      <w:pPr>
        <w:ind w:left="-5"/>
      </w:pPr>
      <w:r>
        <w:rPr>
          <w:rFonts w:cs="PT Sans"/>
          <w:b/>
        </w:rPr>
        <w:t xml:space="preserve">FL1.3.8. </w:t>
      </w:r>
      <w:r>
        <w:rPr>
          <w:rFonts w:cs="PT Sans"/>
          <w:b/>
        </w:rPr>
        <w:tab/>
        <w:t>Spark Plug.</w:t>
      </w:r>
      <w:r>
        <w:t xml:space="preserve"> As per class regulations for the engine, any type currently or previously approved for the class is eligible. </w:t>
      </w:r>
    </w:p>
    <w:p w14:paraId="07B9C6CF" w14:textId="68C89C68" w:rsidR="00FC604A" w:rsidRDefault="000A0B0C">
      <w:pPr>
        <w:spacing w:after="181"/>
        <w:ind w:left="-5"/>
      </w:pPr>
      <w:r>
        <w:rPr>
          <w:rFonts w:cs="PT Sans"/>
          <w:b/>
        </w:rPr>
        <w:t xml:space="preserve">FL1.4. </w:t>
      </w:r>
      <w:r>
        <w:rPr>
          <w:rFonts w:cs="PT Sans"/>
          <w:b/>
        </w:rPr>
        <w:tab/>
        <w:t>Transmission.</w:t>
      </w:r>
      <w:r>
        <w:t xml:space="preserve"> Direct from the engine to the rear axle via a single length of chain. The clutch must be as supplied as per class regulations for the engine; any type currently or previously approved for the class is eligible. </w:t>
      </w:r>
    </w:p>
    <w:p w14:paraId="73253146" w14:textId="77777777" w:rsidR="00FC604A" w:rsidRDefault="00FC604A">
      <w:pPr>
        <w:spacing w:after="160" w:line="278" w:lineRule="auto"/>
        <w:ind w:left="0" w:firstLine="0"/>
      </w:pPr>
      <w:r>
        <w:br w:type="page"/>
      </w:r>
    </w:p>
    <w:p w14:paraId="2B4DF54F" w14:textId="77777777" w:rsidR="003F3459" w:rsidRDefault="003F3459">
      <w:pPr>
        <w:spacing w:after="181"/>
        <w:ind w:left="-5"/>
      </w:pPr>
    </w:p>
    <w:p w14:paraId="7D0CB702" w14:textId="1AD8FEFC" w:rsidR="003F3459" w:rsidRDefault="000A0B0C">
      <w:pPr>
        <w:tabs>
          <w:tab w:val="right" w:pos="10121"/>
        </w:tabs>
        <w:spacing w:after="61" w:line="259" w:lineRule="auto"/>
        <w:ind w:left="-15" w:right="-453" w:firstLine="0"/>
      </w:pPr>
      <w:r>
        <w:tab/>
        <w:t xml:space="preserve"> </w:t>
      </w:r>
    </w:p>
    <w:tbl>
      <w:tblPr>
        <w:tblStyle w:val="TableGrid"/>
        <w:tblW w:w="9657" w:type="dxa"/>
        <w:tblInd w:w="0" w:type="dxa"/>
        <w:tblLook w:val="04A0" w:firstRow="1" w:lastRow="0" w:firstColumn="1" w:lastColumn="0" w:noHBand="0" w:noVBand="1"/>
      </w:tblPr>
      <w:tblGrid>
        <w:gridCol w:w="994"/>
        <w:gridCol w:w="8663"/>
      </w:tblGrid>
      <w:tr w:rsidR="003F3459" w14:paraId="57D24352" w14:textId="77777777" w:rsidTr="00FC604A">
        <w:trPr>
          <w:trHeight w:val="698"/>
        </w:trPr>
        <w:tc>
          <w:tcPr>
            <w:tcW w:w="994" w:type="dxa"/>
          </w:tcPr>
          <w:p w14:paraId="6BD5B053" w14:textId="77777777" w:rsidR="003F3459" w:rsidRDefault="000A0B0C">
            <w:pPr>
              <w:spacing w:after="101" w:line="259" w:lineRule="auto"/>
              <w:ind w:left="0" w:firstLine="0"/>
            </w:pPr>
            <w:r>
              <w:rPr>
                <w:b/>
              </w:rPr>
              <w:t xml:space="preserve">FL1.5. </w:t>
            </w:r>
          </w:p>
          <w:p w14:paraId="7FDA4FDE" w14:textId="77777777" w:rsidR="003F3459" w:rsidRDefault="000A0B0C">
            <w:pPr>
              <w:spacing w:after="0" w:line="259" w:lineRule="auto"/>
              <w:ind w:left="0" w:firstLine="0"/>
            </w:pPr>
            <w:r>
              <w:t xml:space="preserve"> </w:t>
            </w:r>
          </w:p>
        </w:tc>
        <w:tc>
          <w:tcPr>
            <w:tcW w:w="8663" w:type="dxa"/>
          </w:tcPr>
          <w:p w14:paraId="7536F141" w14:textId="77777777" w:rsidR="003F3459" w:rsidRDefault="000A0B0C">
            <w:pPr>
              <w:spacing w:after="0" w:line="259" w:lineRule="auto"/>
              <w:ind w:left="0" w:firstLine="0"/>
            </w:pPr>
            <w:r>
              <w:rPr>
                <w:b/>
              </w:rPr>
              <w:t xml:space="preserve">Brakes. </w:t>
            </w:r>
            <w:r>
              <w:t xml:space="preserve">Hydraulic disc brake operating on rear axle only, in conformance with Motorsport UK NCR. </w:t>
            </w:r>
          </w:p>
        </w:tc>
      </w:tr>
      <w:tr w:rsidR="003F3459" w14:paraId="3B065A1E" w14:textId="77777777" w:rsidTr="00FC604A">
        <w:trPr>
          <w:trHeight w:val="907"/>
        </w:trPr>
        <w:tc>
          <w:tcPr>
            <w:tcW w:w="994" w:type="dxa"/>
          </w:tcPr>
          <w:p w14:paraId="386D929B" w14:textId="77777777" w:rsidR="003F3459" w:rsidRDefault="000A0B0C">
            <w:pPr>
              <w:spacing w:after="0" w:line="259" w:lineRule="auto"/>
              <w:ind w:left="0" w:firstLine="0"/>
            </w:pPr>
            <w:r>
              <w:rPr>
                <w:b/>
              </w:rPr>
              <w:t xml:space="preserve">FL1.6. </w:t>
            </w:r>
          </w:p>
        </w:tc>
        <w:tc>
          <w:tcPr>
            <w:tcW w:w="8663" w:type="dxa"/>
          </w:tcPr>
          <w:p w14:paraId="5E9E1AC6" w14:textId="77777777" w:rsidR="003F3459" w:rsidRDefault="000A0B0C">
            <w:pPr>
              <w:spacing w:after="101" w:line="259" w:lineRule="auto"/>
              <w:ind w:left="0" w:firstLine="0"/>
            </w:pPr>
            <w:proofErr w:type="spellStart"/>
            <w:r>
              <w:rPr>
                <w:b/>
              </w:rPr>
              <w:t>Tyres</w:t>
            </w:r>
            <w:proofErr w:type="spellEnd"/>
            <w:r>
              <w:rPr>
                <w:b/>
              </w:rPr>
              <w:t xml:space="preserve">. </w:t>
            </w:r>
          </w:p>
          <w:p w14:paraId="73421D65" w14:textId="77777777" w:rsidR="003F3459" w:rsidRDefault="000A0B0C" w:rsidP="00FC604A">
            <w:pPr>
              <w:spacing w:after="0" w:line="259" w:lineRule="auto"/>
              <w:ind w:left="0" w:firstLine="0"/>
            </w:pPr>
            <w:r>
              <w:t xml:space="preserve">Dry:  </w:t>
            </w:r>
            <w:r w:rsidR="00FC604A">
              <w:t>Junior - as per current 2026 Gold book for the Rotax Junior class</w:t>
            </w:r>
            <w:r>
              <w:t xml:space="preserve"> </w:t>
            </w:r>
          </w:p>
          <w:p w14:paraId="62BC5699" w14:textId="77777777" w:rsidR="00FC604A" w:rsidRDefault="00FC604A" w:rsidP="00FC604A">
            <w:pPr>
              <w:spacing w:after="0" w:line="259" w:lineRule="auto"/>
              <w:ind w:left="0" w:firstLine="0"/>
            </w:pPr>
            <w:r>
              <w:t>Dry:  Senior - as per current 2026 Gold book for the Rotax Senior class</w:t>
            </w:r>
          </w:p>
          <w:p w14:paraId="43B96938" w14:textId="2F0687E3" w:rsidR="00FC604A" w:rsidRDefault="00FC604A" w:rsidP="00FC604A">
            <w:pPr>
              <w:spacing w:after="0" w:line="259" w:lineRule="auto"/>
              <w:ind w:left="0" w:firstLine="0"/>
            </w:pPr>
          </w:p>
        </w:tc>
      </w:tr>
      <w:tr w:rsidR="003F3459" w14:paraId="5F74FAFB" w14:textId="77777777" w:rsidTr="00FC604A">
        <w:trPr>
          <w:trHeight w:val="797"/>
        </w:trPr>
        <w:tc>
          <w:tcPr>
            <w:tcW w:w="994" w:type="dxa"/>
          </w:tcPr>
          <w:p w14:paraId="7DBC0364" w14:textId="77777777" w:rsidR="003F3459" w:rsidRDefault="000A0B0C">
            <w:pPr>
              <w:spacing w:after="0" w:line="259" w:lineRule="auto"/>
              <w:ind w:left="0" w:right="90" w:firstLine="0"/>
              <w:jc w:val="center"/>
            </w:pPr>
            <w:r>
              <w:t xml:space="preserve"> </w:t>
            </w:r>
          </w:p>
        </w:tc>
        <w:tc>
          <w:tcPr>
            <w:tcW w:w="8663" w:type="dxa"/>
          </w:tcPr>
          <w:p w14:paraId="08FF52BC" w14:textId="77777777" w:rsidR="003F3459" w:rsidRDefault="000A0B0C">
            <w:pPr>
              <w:spacing w:after="0" w:line="259" w:lineRule="auto"/>
              <w:ind w:left="0" w:firstLine="0"/>
            </w:pPr>
            <w:r>
              <w:t xml:space="preserve">Wet:  </w:t>
            </w:r>
            <w:r w:rsidR="00FC604A">
              <w:t>Junior - as per current 2026 Gold book for the Rotax Junior class</w:t>
            </w:r>
          </w:p>
          <w:p w14:paraId="30DB1302" w14:textId="0E655CD1" w:rsidR="00FC604A" w:rsidRDefault="00FC604A">
            <w:pPr>
              <w:spacing w:after="0" w:line="259" w:lineRule="auto"/>
              <w:ind w:left="0" w:firstLine="0"/>
            </w:pPr>
            <w:r>
              <w:t>Wet: Senior - as per current 2026 Gold book for the Rotax Senior class</w:t>
            </w:r>
          </w:p>
        </w:tc>
      </w:tr>
    </w:tbl>
    <w:p w14:paraId="25CD656C" w14:textId="77777777" w:rsidR="003F3459" w:rsidRDefault="000A0B0C">
      <w:pPr>
        <w:ind w:left="-5"/>
      </w:pPr>
      <w:r>
        <w:t xml:space="preserve">If so marked, </w:t>
      </w:r>
      <w:proofErr w:type="spellStart"/>
      <w:r>
        <w:t>tyres</w:t>
      </w:r>
      <w:proofErr w:type="spellEnd"/>
      <w:r>
        <w:t xml:space="preserve"> must be fitted to run in the correct direction of rotation, as indicated by the arrow on the sidewall of the </w:t>
      </w:r>
      <w:proofErr w:type="spellStart"/>
      <w:r>
        <w:t>tyre</w:t>
      </w:r>
      <w:proofErr w:type="spellEnd"/>
      <w:r>
        <w:t xml:space="preserve">. </w:t>
      </w:r>
    </w:p>
    <w:p w14:paraId="53B8ABD6" w14:textId="77777777" w:rsidR="003F3459" w:rsidRDefault="000A0B0C">
      <w:pPr>
        <w:ind w:left="-5"/>
      </w:pPr>
      <w:r>
        <w:rPr>
          <w:rFonts w:cs="PT Sans"/>
          <w:b/>
        </w:rPr>
        <w:t xml:space="preserve">FL1.7. </w:t>
      </w:r>
      <w:r>
        <w:rPr>
          <w:rFonts w:cs="PT Sans"/>
          <w:b/>
        </w:rPr>
        <w:tab/>
        <w:t>General.</w:t>
      </w:r>
      <w:r>
        <w:t xml:space="preserve"> An ignition kill switch must be fitted to any clutched engine and must be identified with an electric flash symbol sticker or marked on/off to assist marshals in the event of an incident. </w:t>
      </w:r>
    </w:p>
    <w:p w14:paraId="6EA51525" w14:textId="77777777" w:rsidR="003F3459" w:rsidRDefault="000A0B0C">
      <w:pPr>
        <w:tabs>
          <w:tab w:val="center" w:pos="1323"/>
        </w:tabs>
        <w:spacing w:after="101" w:line="259" w:lineRule="auto"/>
        <w:ind w:left="-15" w:firstLine="0"/>
      </w:pPr>
      <w:r>
        <w:rPr>
          <w:rFonts w:cs="PT Sans"/>
          <w:b/>
        </w:rPr>
        <w:t xml:space="preserve">FL1.7.1. </w:t>
      </w:r>
      <w:r>
        <w:rPr>
          <w:rFonts w:cs="PT Sans"/>
          <w:b/>
        </w:rPr>
        <w:tab/>
        <w:t>Weight.</w:t>
      </w:r>
      <w:r>
        <w:t xml:space="preserve">  </w:t>
      </w:r>
    </w:p>
    <w:p w14:paraId="4E291591" w14:textId="2B212DA7" w:rsidR="003F3459" w:rsidRDefault="000A0B0C">
      <w:pPr>
        <w:ind w:left="1004"/>
      </w:pPr>
      <w:r>
        <w:t>Junior: Minimum of 14</w:t>
      </w:r>
      <w:r w:rsidR="00FC604A">
        <w:t>5</w:t>
      </w:r>
      <w:r>
        <w:t xml:space="preserve">kg including driver with a minimum driver weight, as per NCR Ch.18 Art.11.3 of 40kg.  </w:t>
      </w:r>
    </w:p>
    <w:p w14:paraId="192D2F86" w14:textId="05738163" w:rsidR="003F3459" w:rsidRDefault="000A0B0C">
      <w:pPr>
        <w:ind w:left="1002"/>
      </w:pPr>
      <w:r>
        <w:t>Senior: Minimum of 16</w:t>
      </w:r>
      <w:r w:rsidR="00FC604A">
        <w:t>2</w:t>
      </w:r>
      <w:r>
        <w:t xml:space="preserve">kg including driver. Minimum driver weight for any driver under the age of 16 as per NCR Ch.18 Art.12.1 is 54kg. </w:t>
      </w:r>
    </w:p>
    <w:p w14:paraId="70961014" w14:textId="77777777" w:rsidR="000F543E" w:rsidRDefault="000F543E">
      <w:pPr>
        <w:spacing w:after="8"/>
        <w:ind w:left="-5"/>
      </w:pPr>
    </w:p>
    <w:tbl>
      <w:tblPr>
        <w:tblStyle w:val="TableGrid"/>
        <w:tblW w:w="9706" w:type="dxa"/>
        <w:tblInd w:w="0" w:type="dxa"/>
        <w:tblLook w:val="04A0" w:firstRow="1" w:lastRow="0" w:firstColumn="1" w:lastColumn="0" w:noHBand="0" w:noVBand="1"/>
      </w:tblPr>
      <w:tblGrid>
        <w:gridCol w:w="994"/>
        <w:gridCol w:w="8712"/>
      </w:tblGrid>
      <w:tr w:rsidR="003F3459" w14:paraId="1F04ADD1" w14:textId="77777777">
        <w:trPr>
          <w:trHeight w:val="317"/>
        </w:trPr>
        <w:tc>
          <w:tcPr>
            <w:tcW w:w="994" w:type="dxa"/>
            <w:tcBorders>
              <w:top w:val="nil"/>
              <w:left w:val="nil"/>
              <w:bottom w:val="nil"/>
              <w:right w:val="nil"/>
            </w:tcBorders>
          </w:tcPr>
          <w:p w14:paraId="0650EE44" w14:textId="77777777" w:rsidR="003F3459" w:rsidRDefault="000A0B0C">
            <w:pPr>
              <w:spacing w:after="0" w:line="259" w:lineRule="auto"/>
              <w:ind w:left="0" w:firstLine="0"/>
            </w:pPr>
            <w:r>
              <w:rPr>
                <w:b/>
              </w:rPr>
              <w:t xml:space="preserve">FL1.7.2. </w:t>
            </w:r>
          </w:p>
        </w:tc>
        <w:tc>
          <w:tcPr>
            <w:tcW w:w="8712" w:type="dxa"/>
            <w:tcBorders>
              <w:top w:val="nil"/>
              <w:left w:val="nil"/>
              <w:bottom w:val="nil"/>
              <w:right w:val="nil"/>
            </w:tcBorders>
          </w:tcPr>
          <w:p w14:paraId="69D15708" w14:textId="77777777" w:rsidR="003F3459" w:rsidRDefault="000A0B0C">
            <w:pPr>
              <w:spacing w:after="0" w:line="259" w:lineRule="auto"/>
              <w:ind w:left="0" w:firstLine="0"/>
            </w:pPr>
            <w:r>
              <w:rPr>
                <w:b/>
              </w:rPr>
              <w:t>Number Plates.</w:t>
            </w:r>
            <w:r>
              <w:t xml:space="preserve"> White with black numbers. NCR Ch.18 App.8 Art.30 applies. </w:t>
            </w:r>
          </w:p>
        </w:tc>
      </w:tr>
      <w:tr w:rsidR="003F3459" w14:paraId="6B08B040" w14:textId="77777777">
        <w:trPr>
          <w:trHeight w:val="1991"/>
        </w:trPr>
        <w:tc>
          <w:tcPr>
            <w:tcW w:w="994" w:type="dxa"/>
            <w:tcBorders>
              <w:top w:val="nil"/>
              <w:left w:val="nil"/>
              <w:bottom w:val="nil"/>
              <w:right w:val="nil"/>
            </w:tcBorders>
          </w:tcPr>
          <w:p w14:paraId="118CF196" w14:textId="77777777" w:rsidR="003F3459" w:rsidRDefault="000A0B0C">
            <w:pPr>
              <w:spacing w:after="1394" w:line="259" w:lineRule="auto"/>
              <w:ind w:left="0" w:firstLine="0"/>
            </w:pPr>
            <w:r>
              <w:rPr>
                <w:b/>
              </w:rPr>
              <w:t xml:space="preserve">FL1.7.3. </w:t>
            </w:r>
          </w:p>
          <w:p w14:paraId="671CC5FB" w14:textId="77777777" w:rsidR="003F3459" w:rsidRDefault="000A0B0C">
            <w:pPr>
              <w:spacing w:after="0" w:line="259" w:lineRule="auto"/>
              <w:ind w:left="0" w:firstLine="0"/>
            </w:pPr>
            <w:r>
              <w:t xml:space="preserve"> </w:t>
            </w:r>
          </w:p>
        </w:tc>
        <w:tc>
          <w:tcPr>
            <w:tcW w:w="8712" w:type="dxa"/>
            <w:tcBorders>
              <w:top w:val="nil"/>
              <w:left w:val="nil"/>
              <w:bottom w:val="nil"/>
              <w:right w:val="nil"/>
            </w:tcBorders>
          </w:tcPr>
          <w:p w14:paraId="55E41AC1" w14:textId="77777777" w:rsidR="003F3459" w:rsidRDefault="000A0B0C">
            <w:pPr>
              <w:spacing w:after="101" w:line="259" w:lineRule="auto"/>
              <w:ind w:left="0" w:firstLine="0"/>
            </w:pPr>
            <w:r>
              <w:rPr>
                <w:b/>
              </w:rPr>
              <w:t>Age.</w:t>
            </w:r>
            <w:r>
              <w:t xml:space="preserve">  </w:t>
            </w:r>
          </w:p>
          <w:p w14:paraId="2AE33F86" w14:textId="77777777" w:rsidR="003F3459" w:rsidRDefault="000A0B0C">
            <w:pPr>
              <w:spacing w:after="0" w:line="259" w:lineRule="auto"/>
              <w:ind w:left="0" w:firstLine="0"/>
            </w:pPr>
            <w:r>
              <w:t xml:space="preserve">Juniors: Calendar year of the 13th birthday to 31st December of the calendar year of the 16th birthday. Drivers who have not reached their 13th birthday must provide evidence that they have held (or have been eligible to hold) a Kart National </w:t>
            </w:r>
            <w:proofErr w:type="spellStart"/>
            <w:r>
              <w:t>licence</w:t>
            </w:r>
            <w:proofErr w:type="spellEnd"/>
            <w:r>
              <w:t xml:space="preserve"> for at least 12 months prior to competing in this class. Exceptionally, where an </w:t>
            </w:r>
            <w:proofErr w:type="spellStart"/>
            <w:r>
              <w:t>organiser</w:t>
            </w:r>
            <w:proofErr w:type="spellEnd"/>
            <w:r>
              <w:t xml:space="preserve"> restricts the class to a single engine, the ages as detailed in the applicable class regulations may be applied. </w:t>
            </w:r>
          </w:p>
        </w:tc>
      </w:tr>
      <w:tr w:rsidR="003F3459" w14:paraId="11062F15" w14:textId="77777777">
        <w:trPr>
          <w:trHeight w:val="1014"/>
        </w:trPr>
        <w:tc>
          <w:tcPr>
            <w:tcW w:w="994" w:type="dxa"/>
            <w:tcBorders>
              <w:top w:val="nil"/>
              <w:left w:val="nil"/>
              <w:bottom w:val="nil"/>
              <w:right w:val="nil"/>
            </w:tcBorders>
          </w:tcPr>
          <w:p w14:paraId="475E6669" w14:textId="77777777" w:rsidR="003F3459" w:rsidRDefault="000A0B0C">
            <w:pPr>
              <w:spacing w:after="98" w:line="259" w:lineRule="auto"/>
              <w:ind w:left="0" w:firstLine="0"/>
            </w:pPr>
            <w:r>
              <w:t xml:space="preserve"> </w:t>
            </w:r>
          </w:p>
          <w:p w14:paraId="0B8B9800" w14:textId="77777777" w:rsidR="003F3459" w:rsidRDefault="000A0B0C">
            <w:pPr>
              <w:spacing w:after="101" w:line="259" w:lineRule="auto"/>
              <w:ind w:left="0" w:firstLine="0"/>
            </w:pPr>
            <w:r>
              <w:t xml:space="preserve"> </w:t>
            </w:r>
          </w:p>
          <w:p w14:paraId="0552E0EA" w14:textId="77777777" w:rsidR="003F3459" w:rsidRDefault="000A0B0C">
            <w:pPr>
              <w:spacing w:after="0" w:line="259" w:lineRule="auto"/>
              <w:ind w:left="0" w:firstLine="0"/>
            </w:pPr>
            <w:r>
              <w:t xml:space="preserve"> </w:t>
            </w:r>
          </w:p>
        </w:tc>
        <w:tc>
          <w:tcPr>
            <w:tcW w:w="8712" w:type="dxa"/>
            <w:tcBorders>
              <w:top w:val="nil"/>
              <w:left w:val="nil"/>
              <w:bottom w:val="nil"/>
              <w:right w:val="nil"/>
            </w:tcBorders>
          </w:tcPr>
          <w:p w14:paraId="578B2B3A" w14:textId="77777777" w:rsidR="003F3459" w:rsidRDefault="000A0B0C">
            <w:pPr>
              <w:spacing w:after="0" w:line="259" w:lineRule="auto"/>
              <w:ind w:left="0" w:firstLine="0"/>
            </w:pPr>
            <w:r>
              <w:t xml:space="preserve">Seniors: As per Motorsport UK NCR. </w:t>
            </w:r>
          </w:p>
        </w:tc>
      </w:tr>
    </w:tbl>
    <w:p w14:paraId="37BE9C54" w14:textId="77777777" w:rsidR="00ED47E5" w:rsidRDefault="00ED47E5">
      <w:pPr>
        <w:tabs>
          <w:tab w:val="right" w:pos="10121"/>
        </w:tabs>
        <w:spacing w:after="61" w:line="259" w:lineRule="auto"/>
        <w:ind w:left="-15" w:right="-453" w:firstLine="0"/>
      </w:pPr>
    </w:p>
    <w:p w14:paraId="23A20A4B" w14:textId="77777777" w:rsidR="00ED47E5" w:rsidRDefault="00ED47E5" w:rsidP="00ED47E5">
      <w:pPr>
        <w:rPr>
          <w:rFonts w:ascii="Bradley Hand ITC" w:eastAsia="Times New Roman" w:hAnsi="Bradley Hand ITC"/>
          <w:color w:val="0070C0"/>
          <w:sz w:val="48"/>
          <w:szCs w:val="48"/>
          <w:lang w:val="en-GB" w:eastAsia="en-US"/>
        </w:rPr>
      </w:pPr>
      <w:r>
        <w:rPr>
          <w:rFonts w:ascii="Bradley Hand ITC" w:hAnsi="Bradley Hand ITC"/>
          <w:color w:val="0070C0"/>
          <w:sz w:val="48"/>
          <w:szCs w:val="48"/>
        </w:rPr>
        <w:t>MARIA REDDY</w:t>
      </w:r>
    </w:p>
    <w:p w14:paraId="1A71B5DE" w14:textId="029B18ED" w:rsidR="00ED47E5" w:rsidRPr="00ED47E5" w:rsidRDefault="00ED47E5" w:rsidP="00ED47E5">
      <w:pPr>
        <w:rPr>
          <w:rFonts w:ascii="Bradley Hand ITC" w:hAnsi="Bradley Hand ITC"/>
          <w:color w:val="0070C0"/>
          <w:sz w:val="24"/>
        </w:rPr>
      </w:pPr>
      <w:r w:rsidRPr="00ED47E5">
        <w:rPr>
          <w:rFonts w:ascii="pg-1ff4" w:hAnsi="pg-1ff4"/>
          <w:sz w:val="24"/>
          <w:shd w:val="clear" w:color="auto" w:fill="FFFFFF"/>
        </w:rPr>
        <w:t>Champio</w:t>
      </w:r>
      <w:r w:rsidRPr="00ED47E5">
        <w:rPr>
          <w:sz w:val="24"/>
        </w:rPr>
        <w:t>nship Co-</w:t>
      </w:r>
      <w:proofErr w:type="spellStart"/>
      <w:r w:rsidRPr="00ED47E5">
        <w:rPr>
          <w:sz w:val="24"/>
        </w:rPr>
        <w:t>ordinator</w:t>
      </w:r>
      <w:proofErr w:type="spellEnd"/>
      <w:r w:rsidR="00977DF8">
        <w:rPr>
          <w:sz w:val="24"/>
        </w:rPr>
        <w:t xml:space="preserve">     </w:t>
      </w:r>
      <w:r w:rsidR="00977DF8">
        <w:rPr>
          <w:sz w:val="24"/>
        </w:rPr>
        <w:tab/>
      </w:r>
      <w:r w:rsidR="00977DF8">
        <w:rPr>
          <w:sz w:val="24"/>
        </w:rPr>
        <w:tab/>
      </w:r>
      <w:r w:rsidR="00977DF8">
        <w:rPr>
          <w:sz w:val="24"/>
        </w:rPr>
        <w:tab/>
        <w:t>Date 19.02.2026</w:t>
      </w:r>
    </w:p>
    <w:p w14:paraId="1D2B50F5" w14:textId="77777777" w:rsidR="00ED47E5" w:rsidRDefault="00ED47E5">
      <w:pPr>
        <w:tabs>
          <w:tab w:val="right" w:pos="10121"/>
        </w:tabs>
        <w:spacing w:after="61" w:line="259" w:lineRule="auto"/>
        <w:ind w:left="-15" w:right="-453" w:firstLine="0"/>
      </w:pPr>
    </w:p>
    <w:p w14:paraId="3548F865" w14:textId="2680257F" w:rsidR="003F3459" w:rsidRDefault="000A0B0C">
      <w:pPr>
        <w:tabs>
          <w:tab w:val="right" w:pos="10121"/>
        </w:tabs>
        <w:spacing w:after="61" w:line="259" w:lineRule="auto"/>
        <w:ind w:left="-15" w:right="-453" w:firstLine="0"/>
      </w:pPr>
      <w:r>
        <w:tab/>
        <w:t xml:space="preserve"> </w:t>
      </w:r>
    </w:p>
    <w:sectPr w:rsidR="003F3459">
      <w:headerReference w:type="even" r:id="rId10"/>
      <w:headerReference w:type="default" r:id="rId11"/>
      <w:footerReference w:type="even" r:id="rId12"/>
      <w:footerReference w:type="default" r:id="rId13"/>
      <w:headerReference w:type="first" r:id="rId14"/>
      <w:footerReference w:type="first" r:id="rId15"/>
      <w:pgSz w:w="11899" w:h="16841"/>
      <w:pgMar w:top="906" w:right="1324" w:bottom="718"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D5CE" w14:textId="77777777" w:rsidR="00B654EF" w:rsidRDefault="00B654EF" w:rsidP="00FC604A">
      <w:pPr>
        <w:spacing w:after="0" w:line="240" w:lineRule="auto"/>
      </w:pPr>
      <w:r>
        <w:separator/>
      </w:r>
    </w:p>
  </w:endnote>
  <w:endnote w:type="continuationSeparator" w:id="0">
    <w:p w14:paraId="756A36F4" w14:textId="77777777" w:rsidR="00B654EF" w:rsidRDefault="00B654EF" w:rsidP="00FC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T Sans">
    <w:altName w:val="PT Sans"/>
    <w:charset w:val="00"/>
    <w:family w:val="swiss"/>
    <w:pitch w:val="variable"/>
    <w:sig w:usb0="A00002EF" w:usb1="5000204B" w:usb2="00000000" w:usb3="00000000" w:csb0="00000097" w:csb1="00000000"/>
  </w:font>
  <w:font w:name="Bradley Hand ITC">
    <w:panose1 w:val="03070402050302030203"/>
    <w:charset w:val="00"/>
    <w:family w:val="script"/>
    <w:pitch w:val="variable"/>
    <w:sig w:usb0="00000003" w:usb1="00000000" w:usb2="00000000" w:usb3="00000000" w:csb0="00000001" w:csb1="00000000"/>
  </w:font>
  <w:font w:name="pg-1ff4">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39C5" w14:textId="77777777" w:rsidR="00977DF8" w:rsidRDefault="00977D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E258" w14:textId="096FEBD7" w:rsidR="00977DF8" w:rsidRPr="00977DF8" w:rsidRDefault="00977DF8" w:rsidP="00977DF8">
    <w:pPr>
      <w:pStyle w:val="Footer"/>
      <w:jc w:val="center"/>
      <w:rPr>
        <w:color w:val="EE0000"/>
        <w:lang w:val="en-US"/>
      </w:rPr>
    </w:pPr>
    <w:r w:rsidRPr="00977DF8">
      <w:rPr>
        <w:color w:val="EE0000"/>
        <w:lang w:val="en-US"/>
      </w:rPr>
      <w:t>PUBLISHED COPY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F6FE" w14:textId="77777777" w:rsidR="00977DF8" w:rsidRDefault="00977D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D1E6" w14:textId="77777777" w:rsidR="00B654EF" w:rsidRDefault="00B654EF" w:rsidP="00FC604A">
      <w:pPr>
        <w:spacing w:after="0" w:line="240" w:lineRule="auto"/>
      </w:pPr>
      <w:r>
        <w:separator/>
      </w:r>
    </w:p>
  </w:footnote>
  <w:footnote w:type="continuationSeparator" w:id="0">
    <w:p w14:paraId="0E589112" w14:textId="77777777" w:rsidR="00B654EF" w:rsidRDefault="00B654EF" w:rsidP="00FC6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AC14" w14:textId="77777777" w:rsidR="00977DF8" w:rsidRDefault="00977D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5397" w14:textId="6ED23A15" w:rsidR="00FC604A" w:rsidRDefault="00FC604A" w:rsidP="00FC604A">
    <w:pPr>
      <w:pStyle w:val="Header"/>
      <w:jc w:val="center"/>
    </w:pPr>
    <w:r>
      <w:rPr>
        <w:noProof/>
      </w:rPr>
      <w:drawing>
        <wp:inline distT="0" distB="0" distL="0" distR="0" wp14:anchorId="1C2CF65F" wp14:editId="1D038285">
          <wp:extent cx="1968500" cy="603972"/>
          <wp:effectExtent l="0" t="0" r="0" b="5715"/>
          <wp:docPr id="1499964107"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64107" name="Picture 1"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75828" cy="606220"/>
                  </a:xfrm>
                  <a:prstGeom prst="rect">
                    <a:avLst/>
                  </a:prstGeom>
                </pic:spPr>
              </pic:pic>
            </a:graphicData>
          </a:graphic>
        </wp:inline>
      </w:drawing>
    </w:r>
  </w:p>
  <w:p w14:paraId="05CB16A8" w14:textId="77777777" w:rsidR="00FC604A" w:rsidRDefault="00FC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6DBD" w14:textId="77777777" w:rsidR="00977DF8" w:rsidRDefault="00977D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459"/>
    <w:rsid w:val="000A0B0C"/>
    <w:rsid w:val="000F543E"/>
    <w:rsid w:val="002410EE"/>
    <w:rsid w:val="003F3459"/>
    <w:rsid w:val="007B78AC"/>
    <w:rsid w:val="0082500B"/>
    <w:rsid w:val="009232AE"/>
    <w:rsid w:val="00977DF8"/>
    <w:rsid w:val="009C5B81"/>
    <w:rsid w:val="00A20D8B"/>
    <w:rsid w:val="00B654EF"/>
    <w:rsid w:val="00C12E7C"/>
    <w:rsid w:val="00ED47E5"/>
    <w:rsid w:val="00F0123F"/>
    <w:rsid w:val="00F25AE0"/>
    <w:rsid w:val="00FC604A"/>
    <w:rsid w:val="00FD2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7201E"/>
  <w15:docId w15:val="{15823ADB-7920-7841-A853-40DCBC05A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0" w:line="249" w:lineRule="auto"/>
      <w:ind w:left="10" w:hanging="10"/>
    </w:pPr>
    <w:rPr>
      <w:rFonts w:ascii="PT Sans" w:eastAsia="PT Sans" w:hAnsi="PT Sans" w:cs="Times New Roman"/>
      <w:color w:val="000000"/>
      <w:sz w:val="2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C60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04A"/>
    <w:rPr>
      <w:rFonts w:ascii="PT Sans" w:eastAsia="PT Sans" w:hAnsi="PT Sans" w:cs="Times New Roman"/>
      <w:color w:val="000000"/>
      <w:sz w:val="20"/>
      <w:lang w:val="en" w:eastAsia="en"/>
    </w:rPr>
  </w:style>
  <w:style w:type="paragraph" w:styleId="Footer">
    <w:name w:val="footer"/>
    <w:basedOn w:val="Normal"/>
    <w:link w:val="FooterChar"/>
    <w:uiPriority w:val="99"/>
    <w:unhideWhenUsed/>
    <w:rsid w:val="00FC60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604A"/>
    <w:rPr>
      <w:rFonts w:ascii="PT Sans" w:eastAsia="PT Sans" w:hAnsi="PT Sans" w:cs="Times New Roman"/>
      <w:color w:val="000000"/>
      <w:sz w:val="2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otorsportuk.org/resource-centr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motorsportuk.org/resource-centr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otorsportuk.org/resource-centre"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otorsportuk.org/resource-centr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4120</Characters>
  <Application>Microsoft Office Word</Application>
  <DocSecurity>0</DocSecurity>
  <Lines>93</Lines>
  <Paragraphs>57</Paragraphs>
  <ScaleCrop>false</ScaleCrop>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Classic.docx</dc:title>
  <dc:subject/>
  <dc:creator>Joe Hickerton</dc:creator>
  <cp:keywords/>
  <cp:lastModifiedBy>Maria Reddy</cp:lastModifiedBy>
  <cp:revision>2</cp:revision>
  <dcterms:created xsi:type="dcterms:W3CDTF">2026-02-19T11:41:00Z</dcterms:created>
  <dcterms:modified xsi:type="dcterms:W3CDTF">2026-02-19T11:41:00Z</dcterms:modified>
</cp:coreProperties>
</file>